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84" w:rsidRDefault="00586684" w:rsidP="00586684">
      <w:pPr>
        <w:pStyle w:val="DefaultText"/>
        <w:jc w:val="center"/>
        <w:rPr>
          <w:rFonts w:ascii="Arial Black" w:hAnsi="Arial Black"/>
          <w:sz w:val="44"/>
          <w:szCs w:val="44"/>
        </w:rPr>
      </w:pPr>
      <w:r>
        <w:rPr>
          <w:rFonts w:ascii="Arial Black" w:hAnsi="Arial Black"/>
          <w:sz w:val="44"/>
          <w:szCs w:val="44"/>
        </w:rPr>
        <w:t xml:space="preserve">INDIAN TEA ASSOCIATION   </w:t>
      </w:r>
      <w:r w:rsidRPr="00C97170">
        <w:rPr>
          <w:rFonts w:ascii="Arial Black" w:hAnsi="Arial Black"/>
          <w:sz w:val="44"/>
          <w:szCs w:val="44"/>
        </w:rPr>
        <w:object w:dxaOrig="3300"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fillcolor="window">
            <v:imagedata r:id="rId8" o:title=""/>
          </v:shape>
          <o:OLEObject Type="Embed" ProgID="MSPhotoEd.3" ShapeID="_x0000_i1025" DrawAspect="Content" ObjectID="_1557321834" r:id="rId9"/>
        </w:object>
      </w:r>
    </w:p>
    <w:p w:rsidR="00AC70EE" w:rsidRPr="00CD1145" w:rsidRDefault="00AC70EE" w:rsidP="00AC70EE">
      <w:pPr>
        <w:pStyle w:val="NoSpacing"/>
        <w:jc w:val="left"/>
        <w:rPr>
          <w:b/>
        </w:rPr>
      </w:pPr>
      <w:r w:rsidRPr="00AC70EE">
        <w:rPr>
          <w:rFonts w:ascii="Arial Black" w:hAnsi="Arial Black"/>
          <w:b/>
          <w:sz w:val="24"/>
          <w:szCs w:val="24"/>
        </w:rPr>
        <w:t xml:space="preserve">                             </w:t>
      </w:r>
      <w:r w:rsidR="00586684" w:rsidRPr="00684E47">
        <w:rPr>
          <w:rFonts w:ascii="Arial Black" w:hAnsi="Arial Black"/>
          <w:b/>
          <w:sz w:val="24"/>
          <w:szCs w:val="24"/>
          <w:highlight w:val="green"/>
        </w:rPr>
        <w:t>IRON FILINGS IN TEA   :  PREVENTION</w:t>
      </w:r>
      <w:r>
        <w:rPr>
          <w:rFonts w:ascii="Arial Black" w:hAnsi="Arial Black"/>
          <w:b/>
          <w:sz w:val="24"/>
          <w:szCs w:val="24"/>
        </w:rPr>
        <w:t xml:space="preserve">           </w:t>
      </w:r>
      <w:r w:rsidRPr="00CD1145">
        <w:rPr>
          <w:b/>
        </w:rPr>
        <w:t>20</w:t>
      </w:r>
      <w:r w:rsidRPr="00CD1145">
        <w:rPr>
          <w:b/>
          <w:vertAlign w:val="superscript"/>
        </w:rPr>
        <w:t>th</w:t>
      </w:r>
      <w:r w:rsidRPr="00CD1145">
        <w:rPr>
          <w:b/>
        </w:rPr>
        <w:t xml:space="preserve"> April 2012</w:t>
      </w:r>
    </w:p>
    <w:p w:rsidR="00586684" w:rsidRPr="00FD0D52" w:rsidRDefault="00586684" w:rsidP="00586684">
      <w:pPr>
        <w:pStyle w:val="NoSpacing"/>
        <w:jc w:val="center"/>
        <w:rPr>
          <w:rFonts w:ascii="Arial Black" w:hAnsi="Arial Black"/>
          <w:b/>
          <w:sz w:val="24"/>
          <w:szCs w:val="24"/>
        </w:rPr>
      </w:pPr>
    </w:p>
    <w:p w:rsidR="00586684" w:rsidRPr="00FD0D52" w:rsidRDefault="00586684" w:rsidP="00586684">
      <w:pPr>
        <w:pStyle w:val="NoSpacing"/>
        <w:jc w:val="center"/>
        <w:rPr>
          <w:b/>
          <w:sz w:val="16"/>
          <w:szCs w:val="16"/>
        </w:rPr>
      </w:pPr>
    </w:p>
    <w:p w:rsidR="00586684" w:rsidRPr="00CD1145" w:rsidRDefault="00586684" w:rsidP="00586684">
      <w:pPr>
        <w:pStyle w:val="NoSpacing"/>
        <w:jc w:val="center"/>
        <w:rPr>
          <w:b/>
          <w:sz w:val="24"/>
          <w:szCs w:val="24"/>
        </w:rPr>
      </w:pPr>
      <w:proofErr w:type="gramStart"/>
      <w:r w:rsidRPr="00684E47">
        <w:rPr>
          <w:b/>
          <w:sz w:val="24"/>
          <w:szCs w:val="24"/>
          <w:highlight w:val="green"/>
        </w:rPr>
        <w:t>---  A</w:t>
      </w:r>
      <w:proofErr w:type="gramEnd"/>
      <w:r w:rsidRPr="00684E47">
        <w:rPr>
          <w:b/>
          <w:sz w:val="24"/>
          <w:szCs w:val="24"/>
          <w:highlight w:val="green"/>
        </w:rPr>
        <w:t xml:space="preserve"> Paper by </w:t>
      </w:r>
      <w:proofErr w:type="spellStart"/>
      <w:r w:rsidRPr="00684E47">
        <w:rPr>
          <w:b/>
          <w:sz w:val="24"/>
          <w:szCs w:val="24"/>
          <w:highlight w:val="green"/>
        </w:rPr>
        <w:t>Mr</w:t>
      </w:r>
      <w:proofErr w:type="spellEnd"/>
      <w:r w:rsidRPr="00684E47">
        <w:rPr>
          <w:b/>
          <w:sz w:val="24"/>
          <w:szCs w:val="24"/>
          <w:highlight w:val="green"/>
        </w:rPr>
        <w:t xml:space="preserve"> </w:t>
      </w:r>
      <w:proofErr w:type="spellStart"/>
      <w:r w:rsidRPr="00684E47">
        <w:rPr>
          <w:b/>
          <w:sz w:val="24"/>
          <w:szCs w:val="24"/>
          <w:highlight w:val="green"/>
        </w:rPr>
        <w:t>Atul</w:t>
      </w:r>
      <w:proofErr w:type="spellEnd"/>
      <w:r w:rsidRPr="00684E47">
        <w:rPr>
          <w:b/>
          <w:sz w:val="24"/>
          <w:szCs w:val="24"/>
          <w:highlight w:val="green"/>
        </w:rPr>
        <w:t xml:space="preserve"> </w:t>
      </w:r>
      <w:proofErr w:type="spellStart"/>
      <w:r w:rsidRPr="00684E47">
        <w:rPr>
          <w:b/>
          <w:sz w:val="24"/>
          <w:szCs w:val="24"/>
          <w:highlight w:val="green"/>
        </w:rPr>
        <w:t>Asthana</w:t>
      </w:r>
      <w:proofErr w:type="spellEnd"/>
      <w:r w:rsidRPr="00684E47">
        <w:rPr>
          <w:b/>
          <w:sz w:val="24"/>
          <w:szCs w:val="24"/>
          <w:highlight w:val="green"/>
        </w:rPr>
        <w:t>, Chairman, Technical Sub Committee</w:t>
      </w:r>
    </w:p>
    <w:p w:rsidR="00586684" w:rsidRPr="00CD1145" w:rsidRDefault="00586684" w:rsidP="00586684">
      <w:pPr>
        <w:pStyle w:val="NoSpacing"/>
      </w:pPr>
    </w:p>
    <w:p w:rsidR="00586684" w:rsidRPr="00CD1145" w:rsidRDefault="00586684" w:rsidP="00586684">
      <w:pPr>
        <w:pStyle w:val="NoSpacing"/>
      </w:pPr>
      <w:r w:rsidRPr="00CD1145">
        <w:t xml:space="preserve">Iron filings are mostly found in the CTC variety of tea and not much in the Orthodox variety.  Listed below is a GUIDE for various possible areas of finding the iron filings and ways to prevent the </w:t>
      </w:r>
      <w:proofErr w:type="gramStart"/>
      <w:r w:rsidRPr="00CD1145">
        <w:t>same :</w:t>
      </w:r>
      <w:proofErr w:type="gramEnd"/>
    </w:p>
    <w:p w:rsidR="00586684" w:rsidRPr="00CD1145" w:rsidRDefault="00586684" w:rsidP="00586684">
      <w:pPr>
        <w:pStyle w:val="NoSpacing"/>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367"/>
        <w:gridCol w:w="2603"/>
        <w:gridCol w:w="2520"/>
        <w:gridCol w:w="270"/>
        <w:gridCol w:w="3870"/>
      </w:tblGrid>
      <w:tr w:rsidR="00586684" w:rsidRPr="00CD1145" w:rsidTr="00FC7E05">
        <w:tc>
          <w:tcPr>
            <w:tcW w:w="360" w:type="dxa"/>
          </w:tcPr>
          <w:p w:rsidR="00586684" w:rsidRPr="00CD1145" w:rsidRDefault="00586684" w:rsidP="00F53375">
            <w:pPr>
              <w:pStyle w:val="NoSpacing"/>
              <w:jc w:val="center"/>
              <w:rPr>
                <w:b/>
              </w:rPr>
            </w:pPr>
          </w:p>
        </w:tc>
        <w:tc>
          <w:tcPr>
            <w:tcW w:w="2970" w:type="dxa"/>
            <w:gridSpan w:val="2"/>
          </w:tcPr>
          <w:p w:rsidR="00586684" w:rsidRPr="00CD1145" w:rsidRDefault="00586684" w:rsidP="00F53375">
            <w:pPr>
              <w:pStyle w:val="NoSpacing"/>
              <w:jc w:val="center"/>
              <w:rPr>
                <w:b/>
              </w:rPr>
            </w:pPr>
            <w:r w:rsidRPr="00CD1145">
              <w:rPr>
                <w:b/>
              </w:rPr>
              <w:t>LOCATION</w:t>
            </w:r>
          </w:p>
        </w:tc>
        <w:tc>
          <w:tcPr>
            <w:tcW w:w="2520" w:type="dxa"/>
          </w:tcPr>
          <w:p w:rsidR="00586684" w:rsidRPr="00CD1145" w:rsidRDefault="00586684" w:rsidP="00F53375">
            <w:pPr>
              <w:pStyle w:val="NoSpacing"/>
              <w:jc w:val="center"/>
              <w:rPr>
                <w:b/>
              </w:rPr>
            </w:pPr>
            <w:r w:rsidRPr="00CD1145">
              <w:rPr>
                <w:b/>
              </w:rPr>
              <w:t>PROBLEM CAUSED</w:t>
            </w:r>
          </w:p>
        </w:tc>
        <w:tc>
          <w:tcPr>
            <w:tcW w:w="4140" w:type="dxa"/>
            <w:gridSpan w:val="2"/>
          </w:tcPr>
          <w:p w:rsidR="00586684" w:rsidRPr="00CD1145" w:rsidRDefault="00586684" w:rsidP="00F53375">
            <w:pPr>
              <w:pStyle w:val="NoSpacing"/>
              <w:jc w:val="center"/>
              <w:rPr>
                <w:b/>
              </w:rPr>
            </w:pPr>
            <w:r w:rsidRPr="00CD1145">
              <w:rPr>
                <w:b/>
              </w:rPr>
              <w:t>PREVENTION</w:t>
            </w:r>
          </w:p>
        </w:tc>
      </w:tr>
      <w:tr w:rsidR="00586684" w:rsidRPr="00CD1145" w:rsidTr="00FC7E05">
        <w:tc>
          <w:tcPr>
            <w:tcW w:w="360" w:type="dxa"/>
          </w:tcPr>
          <w:p w:rsidR="00586684" w:rsidRPr="00CD1145" w:rsidRDefault="00586684" w:rsidP="00F53375">
            <w:pPr>
              <w:pStyle w:val="NoSpacing"/>
              <w:rPr>
                <w:b/>
                <w:highlight w:val="yellow"/>
              </w:rPr>
            </w:pPr>
            <w:r w:rsidRPr="00CD1145">
              <w:rPr>
                <w:b/>
                <w:highlight w:val="yellow"/>
              </w:rPr>
              <w:t>1</w:t>
            </w:r>
          </w:p>
        </w:tc>
        <w:tc>
          <w:tcPr>
            <w:tcW w:w="9630" w:type="dxa"/>
            <w:gridSpan w:val="5"/>
          </w:tcPr>
          <w:p w:rsidR="00586684" w:rsidRPr="00CD1145" w:rsidRDefault="00586684" w:rsidP="00F53375">
            <w:pPr>
              <w:pStyle w:val="NoSpacing"/>
              <w:rPr>
                <w:b/>
              </w:rPr>
            </w:pPr>
            <w:r w:rsidRPr="00CD1145">
              <w:rPr>
                <w:b/>
                <w:highlight w:val="yellow"/>
              </w:rPr>
              <w:t>LEAF HOUSE</w:t>
            </w:r>
          </w:p>
        </w:tc>
      </w:tr>
      <w:tr w:rsidR="00586684" w:rsidRPr="00CD1145" w:rsidTr="00FC7E05">
        <w:tc>
          <w:tcPr>
            <w:tcW w:w="360" w:type="dxa"/>
          </w:tcPr>
          <w:p w:rsidR="00586684" w:rsidRPr="00CD1145" w:rsidRDefault="00586684" w:rsidP="00F53375">
            <w:pPr>
              <w:pStyle w:val="NoSpacing"/>
            </w:pPr>
          </w:p>
        </w:tc>
        <w:tc>
          <w:tcPr>
            <w:tcW w:w="367" w:type="dxa"/>
          </w:tcPr>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roofErr w:type="spellStart"/>
            <w:r w:rsidRPr="00CD1145">
              <w:t>i</w:t>
            </w:r>
            <w:proofErr w:type="spellEnd"/>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r w:rsidRPr="00CD1145">
              <w:t>ii</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r w:rsidRPr="00CD1145">
              <w:t>iii</w:t>
            </w:r>
          </w:p>
          <w:p w:rsidR="00586684" w:rsidRPr="00CD1145" w:rsidRDefault="00586684" w:rsidP="00F53375">
            <w:pPr>
              <w:pStyle w:val="NoSpacing"/>
            </w:pPr>
          </w:p>
          <w:p w:rsidR="00586684" w:rsidRPr="00CD1145" w:rsidRDefault="00586684" w:rsidP="00F53375">
            <w:pPr>
              <w:pStyle w:val="NoSpacing"/>
            </w:pPr>
          </w:p>
        </w:tc>
        <w:tc>
          <w:tcPr>
            <w:tcW w:w="2603" w:type="dxa"/>
          </w:tcPr>
          <w:p w:rsidR="00586684" w:rsidRPr="00CD1145" w:rsidRDefault="00586684" w:rsidP="00F53375">
            <w:pPr>
              <w:pStyle w:val="NoSpacing"/>
              <w:rPr>
                <w:b/>
                <w:u w:val="single"/>
              </w:rPr>
            </w:pPr>
            <w:r w:rsidRPr="00CD1145">
              <w:rPr>
                <w:b/>
                <w:u w:val="single"/>
              </w:rPr>
              <w:t>In the withering troughs</w:t>
            </w:r>
          </w:p>
          <w:p w:rsidR="00586684" w:rsidRPr="00CD1145" w:rsidRDefault="00586684" w:rsidP="00F53375">
            <w:pPr>
              <w:pStyle w:val="NoSpacing"/>
              <w:rPr>
                <w:sz w:val="10"/>
                <w:szCs w:val="10"/>
              </w:rPr>
            </w:pPr>
          </w:p>
          <w:p w:rsidR="00586684" w:rsidRPr="00CD1145" w:rsidRDefault="00586684" w:rsidP="00F53375">
            <w:pPr>
              <w:pStyle w:val="NoSpacing"/>
            </w:pPr>
            <w:r w:rsidRPr="00CD1145">
              <w:t>If not properly maintained the welded mesh break into bits/pieces which in turn are swept along with the withered leaf being taken for processing.</w:t>
            </w:r>
          </w:p>
          <w:p w:rsidR="00586684" w:rsidRPr="00CD1145" w:rsidRDefault="00586684" w:rsidP="00F53375">
            <w:pPr>
              <w:pStyle w:val="NoSpacing"/>
            </w:pPr>
          </w:p>
          <w:p w:rsidR="00586684" w:rsidRPr="00CD1145" w:rsidRDefault="00586684" w:rsidP="00F53375">
            <w:pPr>
              <w:pStyle w:val="NoSpacing"/>
            </w:pPr>
            <w:r w:rsidRPr="00CD1145">
              <w:t>The angle iron supports of the withering troughs or MS sheets at the bottom of the troughs require to be welded from time to time for maintenance.  Many a time the welding rod electrode ends are left behind which eventually find their way into the processing area along with the withered leaf.</w:t>
            </w:r>
          </w:p>
          <w:p w:rsidR="00586684" w:rsidRPr="00CD1145" w:rsidRDefault="00586684" w:rsidP="00F53375">
            <w:pPr>
              <w:pStyle w:val="NoSpacing"/>
            </w:pPr>
          </w:p>
          <w:p w:rsidR="00586684" w:rsidRPr="00CD1145" w:rsidRDefault="00586684" w:rsidP="00F53375">
            <w:pPr>
              <w:pStyle w:val="NoSpacing"/>
            </w:pPr>
            <w:r w:rsidRPr="00CD1145">
              <w:t>Many a time nails/nuts and bolts are found in the troughs.  These are added to the green leaf by the plucker to increase the weight of the green leaf while weighment.</w:t>
            </w:r>
          </w:p>
        </w:tc>
        <w:tc>
          <w:tcPr>
            <w:tcW w:w="2520" w:type="dxa"/>
          </w:tcPr>
          <w:p w:rsidR="00586684" w:rsidRDefault="00586684" w:rsidP="00F53375">
            <w:pPr>
              <w:pStyle w:val="NoSpacing"/>
            </w:pPr>
          </w:p>
          <w:p w:rsidR="00586684" w:rsidRDefault="00586684" w:rsidP="00F53375">
            <w:pPr>
              <w:pStyle w:val="NoSpacing"/>
            </w:pPr>
          </w:p>
          <w:p w:rsidR="00586684" w:rsidRPr="00CD1145" w:rsidRDefault="00586684" w:rsidP="00F53375">
            <w:pPr>
              <w:pStyle w:val="NoSpacing"/>
            </w:pPr>
            <w:r w:rsidRPr="00CD1145">
              <w:t>These pieces of welded mesh are soft metal and can pass through the CTC rollers also without getting detected.  This not only damages the CTC rollers but finds its way right up to the packing stage.</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jc w:val="center"/>
            </w:pPr>
            <w:r w:rsidRPr="00CD1145">
              <w:t>-do-</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jc w:val="center"/>
            </w:pPr>
            <w:r w:rsidRPr="00CD1145">
              <w:t>-do-</w:t>
            </w:r>
          </w:p>
          <w:p w:rsidR="00586684" w:rsidRPr="00CD1145" w:rsidRDefault="00586684" w:rsidP="00F53375">
            <w:pPr>
              <w:pStyle w:val="NoSpacing"/>
            </w:pPr>
          </w:p>
          <w:p w:rsidR="00586684" w:rsidRPr="00CD1145" w:rsidRDefault="00586684" w:rsidP="00F53375">
            <w:pPr>
              <w:pStyle w:val="NoSpacing"/>
            </w:pPr>
          </w:p>
        </w:tc>
        <w:tc>
          <w:tcPr>
            <w:tcW w:w="270" w:type="dxa"/>
          </w:tcPr>
          <w:p w:rsidR="00586684" w:rsidRPr="00CD1145" w:rsidRDefault="00586684" w:rsidP="00F53375">
            <w:pPr>
              <w:pStyle w:val="NoSpacing"/>
            </w:pPr>
            <w:r w:rsidRPr="00CD1145">
              <w:t>a</w:t>
            </w:r>
          </w:p>
          <w:p w:rsidR="00586684" w:rsidRPr="00CD1145" w:rsidRDefault="00586684" w:rsidP="00F53375">
            <w:pPr>
              <w:pStyle w:val="NoSpacing"/>
            </w:pPr>
          </w:p>
          <w:p w:rsidR="00586684" w:rsidRPr="00CD1145" w:rsidRDefault="00586684" w:rsidP="00F53375">
            <w:pPr>
              <w:pStyle w:val="NoSpacing"/>
            </w:pPr>
          </w:p>
          <w:p w:rsidR="00586684" w:rsidRDefault="00586684" w:rsidP="00F53375">
            <w:pPr>
              <w:pStyle w:val="NoSpacing"/>
            </w:pPr>
          </w:p>
          <w:p w:rsidR="00586684" w:rsidRPr="00CD1145" w:rsidRDefault="00586684" w:rsidP="00F53375">
            <w:pPr>
              <w:pStyle w:val="NoSpacing"/>
            </w:pPr>
            <w:r w:rsidRPr="00CD1145">
              <w:t>b</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r w:rsidRPr="00CD1145">
              <w:t>c</w:t>
            </w:r>
          </w:p>
          <w:p w:rsidR="00586684" w:rsidRPr="00CD1145" w:rsidRDefault="00586684" w:rsidP="00F53375">
            <w:pPr>
              <w:pStyle w:val="NoSpacing"/>
            </w:pPr>
          </w:p>
        </w:tc>
        <w:tc>
          <w:tcPr>
            <w:tcW w:w="3870" w:type="dxa"/>
          </w:tcPr>
          <w:p w:rsidR="00586684" w:rsidRPr="00CD1145" w:rsidRDefault="00586684" w:rsidP="00F53375">
            <w:pPr>
              <w:pStyle w:val="NoSpacing"/>
            </w:pPr>
            <w:r w:rsidRPr="00CD1145">
              <w:t>Install leaf sifting machines with a small blower at the bottom and a bag which collects almost all foreign materials.</w:t>
            </w:r>
          </w:p>
          <w:p w:rsidR="00586684" w:rsidRPr="00CD1145" w:rsidRDefault="00586684" w:rsidP="00F53375">
            <w:pPr>
              <w:pStyle w:val="NoSpacing"/>
              <w:rPr>
                <w:sz w:val="12"/>
                <w:szCs w:val="12"/>
              </w:rPr>
            </w:pPr>
          </w:p>
          <w:p w:rsidR="00586684" w:rsidRPr="00CD1145" w:rsidRDefault="00586684" w:rsidP="00F53375">
            <w:pPr>
              <w:pStyle w:val="NoSpacing"/>
            </w:pPr>
            <w:r w:rsidRPr="00CD1145">
              <w:t>Install a high powered magnet on the top/across the leaf sifter to detect and trap the iron particle of any kind mixed with the withered leaf.  The strength of the magnet installed at this point should be in the region of 3500 to 3800 gauss.</w:t>
            </w:r>
          </w:p>
          <w:p w:rsidR="00586684" w:rsidRPr="00CD1145" w:rsidRDefault="00586684" w:rsidP="00F53375">
            <w:pPr>
              <w:pStyle w:val="NoSpacing"/>
              <w:rPr>
                <w:sz w:val="12"/>
                <w:szCs w:val="12"/>
              </w:rPr>
            </w:pPr>
          </w:p>
          <w:p w:rsidR="00586684" w:rsidRPr="00CD1145" w:rsidRDefault="00586684" w:rsidP="00F53375">
            <w:pPr>
              <w:pStyle w:val="NoSpacing"/>
            </w:pPr>
            <w:r w:rsidRPr="00CD1145">
              <w:t>The Most Important thing is to install an iron filing collection bag at the site whenever the magnet has been installed.  An hourly clearing (of magnet) chart should be maintained at this point – properly installed by a responsible person whose job would be to clean the magnet at hourly intervals and deposit the collection in the bag.  At the end of each shift the shift supervisor should clean the bag and keep it ready for the next shift.  He should also record the total weight of iron collected in the shift.</w:t>
            </w:r>
          </w:p>
        </w:tc>
      </w:tr>
    </w:tbl>
    <w:p w:rsidR="00FC7E05" w:rsidRDefault="00FC7E05">
      <w:r>
        <w:br w:type="page"/>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367"/>
        <w:gridCol w:w="2603"/>
        <w:gridCol w:w="2520"/>
        <w:gridCol w:w="270"/>
        <w:gridCol w:w="3870"/>
      </w:tblGrid>
      <w:tr w:rsidR="00FC7E05" w:rsidRPr="00CD1145" w:rsidTr="00F53375">
        <w:tc>
          <w:tcPr>
            <w:tcW w:w="360" w:type="dxa"/>
          </w:tcPr>
          <w:p w:rsidR="00FC7E05" w:rsidRPr="00CD1145" w:rsidRDefault="00FC7E05" w:rsidP="00F53375">
            <w:pPr>
              <w:pStyle w:val="NoSpacing"/>
              <w:jc w:val="center"/>
              <w:rPr>
                <w:b/>
              </w:rPr>
            </w:pPr>
          </w:p>
        </w:tc>
        <w:tc>
          <w:tcPr>
            <w:tcW w:w="2970" w:type="dxa"/>
            <w:gridSpan w:val="2"/>
          </w:tcPr>
          <w:p w:rsidR="00FC7E05" w:rsidRPr="00CD1145" w:rsidRDefault="00FC7E05" w:rsidP="00F53375">
            <w:pPr>
              <w:pStyle w:val="NoSpacing"/>
              <w:jc w:val="center"/>
              <w:rPr>
                <w:b/>
              </w:rPr>
            </w:pPr>
            <w:r w:rsidRPr="00CD1145">
              <w:rPr>
                <w:b/>
              </w:rPr>
              <w:t>LOCATION</w:t>
            </w:r>
          </w:p>
        </w:tc>
        <w:tc>
          <w:tcPr>
            <w:tcW w:w="2520" w:type="dxa"/>
          </w:tcPr>
          <w:p w:rsidR="00FC7E05" w:rsidRPr="00CD1145" w:rsidRDefault="00FC7E05" w:rsidP="00F53375">
            <w:pPr>
              <w:pStyle w:val="NoSpacing"/>
              <w:jc w:val="center"/>
              <w:rPr>
                <w:b/>
              </w:rPr>
            </w:pPr>
            <w:r w:rsidRPr="00CD1145">
              <w:rPr>
                <w:b/>
              </w:rPr>
              <w:t>PROBLEM CAUSED</w:t>
            </w:r>
          </w:p>
        </w:tc>
        <w:tc>
          <w:tcPr>
            <w:tcW w:w="4140" w:type="dxa"/>
            <w:gridSpan w:val="2"/>
          </w:tcPr>
          <w:p w:rsidR="00FC7E05" w:rsidRPr="00CD1145" w:rsidRDefault="00FC7E05" w:rsidP="00F53375">
            <w:pPr>
              <w:pStyle w:val="NoSpacing"/>
              <w:jc w:val="center"/>
              <w:rPr>
                <w:b/>
              </w:rPr>
            </w:pPr>
            <w:r w:rsidRPr="00CD1145">
              <w:rPr>
                <w:b/>
              </w:rPr>
              <w:t>PREVENTION</w:t>
            </w:r>
          </w:p>
        </w:tc>
      </w:tr>
      <w:tr w:rsidR="00586684" w:rsidRPr="00CD1145" w:rsidTr="00586684">
        <w:tc>
          <w:tcPr>
            <w:tcW w:w="360" w:type="dxa"/>
          </w:tcPr>
          <w:p w:rsidR="00586684" w:rsidRPr="00CD1145" w:rsidRDefault="00586684" w:rsidP="00F53375">
            <w:pPr>
              <w:pStyle w:val="NoSpacing"/>
              <w:rPr>
                <w:b/>
                <w:highlight w:val="yellow"/>
              </w:rPr>
            </w:pPr>
            <w:r w:rsidRPr="00CD1145">
              <w:rPr>
                <w:b/>
                <w:highlight w:val="yellow"/>
              </w:rPr>
              <w:t>2</w:t>
            </w:r>
          </w:p>
        </w:tc>
        <w:tc>
          <w:tcPr>
            <w:tcW w:w="9630" w:type="dxa"/>
            <w:gridSpan w:val="5"/>
          </w:tcPr>
          <w:p w:rsidR="00586684" w:rsidRPr="00CD1145" w:rsidRDefault="00586684" w:rsidP="00F53375">
            <w:pPr>
              <w:pStyle w:val="NoSpacing"/>
              <w:rPr>
                <w:b/>
              </w:rPr>
            </w:pPr>
            <w:r w:rsidRPr="00CD1145">
              <w:rPr>
                <w:b/>
                <w:highlight w:val="yellow"/>
              </w:rPr>
              <w:t>ROLLING ROOM</w:t>
            </w:r>
          </w:p>
        </w:tc>
      </w:tr>
      <w:tr w:rsidR="00586684" w:rsidRPr="00CD1145" w:rsidTr="00586684">
        <w:trPr>
          <w:trHeight w:val="7127"/>
        </w:trPr>
        <w:tc>
          <w:tcPr>
            <w:tcW w:w="360" w:type="dxa"/>
          </w:tcPr>
          <w:p w:rsidR="00586684" w:rsidRPr="00CD1145" w:rsidRDefault="00586684" w:rsidP="00F53375">
            <w:pPr>
              <w:pStyle w:val="NoSpacing"/>
            </w:pPr>
          </w:p>
        </w:tc>
        <w:tc>
          <w:tcPr>
            <w:tcW w:w="367" w:type="dxa"/>
          </w:tcPr>
          <w:p w:rsidR="00586684" w:rsidRPr="00CD1145" w:rsidRDefault="00586684" w:rsidP="00F53375">
            <w:pPr>
              <w:pStyle w:val="NoSpacing"/>
            </w:pPr>
            <w:proofErr w:type="spellStart"/>
            <w:r w:rsidRPr="00CD1145">
              <w:t>i</w:t>
            </w:r>
            <w:proofErr w:type="spellEnd"/>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Default="00586684" w:rsidP="00F53375">
            <w:pPr>
              <w:pStyle w:val="NoSpacing"/>
            </w:pPr>
          </w:p>
          <w:p w:rsidR="00586684" w:rsidRDefault="00586684" w:rsidP="00F53375">
            <w:pPr>
              <w:pStyle w:val="NoSpacing"/>
            </w:pPr>
          </w:p>
          <w:p w:rsidR="00586684" w:rsidRPr="00CD1145" w:rsidRDefault="00586684" w:rsidP="00F53375">
            <w:pPr>
              <w:pStyle w:val="NoSpacing"/>
            </w:pPr>
            <w:r w:rsidRPr="00CD1145">
              <w:t>ii</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tc>
        <w:tc>
          <w:tcPr>
            <w:tcW w:w="2603" w:type="dxa"/>
          </w:tcPr>
          <w:p w:rsidR="00586684" w:rsidRPr="00556078" w:rsidRDefault="00586684" w:rsidP="00F53375">
            <w:pPr>
              <w:pStyle w:val="NoSpacing"/>
              <w:jc w:val="left"/>
              <w:rPr>
                <w:b/>
                <w:u w:val="single"/>
              </w:rPr>
            </w:pPr>
            <w:r w:rsidRPr="00556078">
              <w:rPr>
                <w:b/>
                <w:u w:val="single"/>
              </w:rPr>
              <w:t>Wooden platforms for feeding withered leaf to the Rotor Vanes</w:t>
            </w:r>
          </w:p>
          <w:p w:rsidR="00586684" w:rsidRPr="00556078" w:rsidRDefault="00586684" w:rsidP="00F53375">
            <w:pPr>
              <w:pStyle w:val="NoSpacing"/>
              <w:rPr>
                <w:sz w:val="10"/>
                <w:szCs w:val="10"/>
              </w:rPr>
            </w:pPr>
          </w:p>
          <w:p w:rsidR="00586684" w:rsidRPr="00CD1145" w:rsidRDefault="00586684" w:rsidP="00F53375">
            <w:pPr>
              <w:pStyle w:val="NoSpacing"/>
            </w:pPr>
            <w:r w:rsidRPr="00CD1145">
              <w:t xml:space="preserve">The planks are fixed by </w:t>
            </w:r>
            <w:proofErr w:type="gramStart"/>
            <w:r w:rsidRPr="00CD1145">
              <w:t>nails  which</w:t>
            </w:r>
            <w:proofErr w:type="gramEnd"/>
            <w:r w:rsidRPr="00CD1145">
              <w:t xml:space="preserve"> is a problem area as many a time these nails find their way into the Rotor Vane and subsequently to the CTC Rollers.</w:t>
            </w:r>
          </w:p>
          <w:p w:rsidR="00586684" w:rsidRDefault="00586684" w:rsidP="00F53375">
            <w:pPr>
              <w:pStyle w:val="NoSpacing"/>
              <w:rPr>
                <w:sz w:val="18"/>
                <w:szCs w:val="18"/>
              </w:rPr>
            </w:pPr>
          </w:p>
          <w:p w:rsidR="00586684" w:rsidRDefault="00586684" w:rsidP="00F53375">
            <w:pPr>
              <w:pStyle w:val="NoSpacing"/>
              <w:rPr>
                <w:sz w:val="18"/>
                <w:szCs w:val="18"/>
              </w:rPr>
            </w:pPr>
          </w:p>
          <w:p w:rsidR="00586684" w:rsidRPr="00556078" w:rsidRDefault="00586684" w:rsidP="00F53375">
            <w:pPr>
              <w:pStyle w:val="NoSpacing"/>
              <w:rPr>
                <w:sz w:val="18"/>
                <w:szCs w:val="18"/>
              </w:rPr>
            </w:pPr>
          </w:p>
          <w:p w:rsidR="00586684" w:rsidRPr="00556078" w:rsidRDefault="00586684" w:rsidP="00F53375">
            <w:pPr>
              <w:pStyle w:val="NoSpacing"/>
              <w:rPr>
                <w:b/>
                <w:u w:val="single"/>
              </w:rPr>
            </w:pPr>
            <w:r w:rsidRPr="00556078">
              <w:rPr>
                <w:b/>
                <w:u w:val="single"/>
              </w:rPr>
              <w:t>CTC Rollers</w:t>
            </w:r>
          </w:p>
          <w:p w:rsidR="00586684" w:rsidRDefault="00586684" w:rsidP="00F53375">
            <w:pPr>
              <w:pStyle w:val="NoSpacing"/>
            </w:pPr>
          </w:p>
          <w:p w:rsidR="00586684" w:rsidRDefault="00586684" w:rsidP="00586684">
            <w:pPr>
              <w:pStyle w:val="NoSpacing"/>
              <w:numPr>
                <w:ilvl w:val="0"/>
                <w:numId w:val="13"/>
              </w:numPr>
            </w:pPr>
            <w:r w:rsidRPr="00556078">
              <w:t>Poor quality segments used.</w:t>
            </w:r>
          </w:p>
          <w:p w:rsidR="00586684" w:rsidRDefault="00586684" w:rsidP="00F53375">
            <w:pPr>
              <w:pStyle w:val="NoSpacing"/>
              <w:ind w:left="360"/>
            </w:pPr>
          </w:p>
          <w:p w:rsidR="00586684" w:rsidRDefault="00586684" w:rsidP="00F53375">
            <w:pPr>
              <w:pStyle w:val="NoSpacing"/>
              <w:ind w:left="360"/>
            </w:pPr>
          </w:p>
          <w:p w:rsidR="00586684" w:rsidRDefault="00586684" w:rsidP="00586684">
            <w:pPr>
              <w:pStyle w:val="NoSpacing"/>
              <w:numPr>
                <w:ilvl w:val="0"/>
                <w:numId w:val="13"/>
              </w:numPr>
            </w:pPr>
            <w:r w:rsidRPr="00556078">
              <w:t>Proper percentage of Ni &amp; Fe not present.</w:t>
            </w:r>
          </w:p>
          <w:p w:rsidR="00586684" w:rsidRDefault="00586684" w:rsidP="00F53375">
            <w:pPr>
              <w:pStyle w:val="NoSpacing"/>
              <w:ind w:left="360"/>
            </w:pPr>
          </w:p>
          <w:p w:rsidR="00586684" w:rsidRDefault="00586684" w:rsidP="00F53375">
            <w:pPr>
              <w:pStyle w:val="NoSpacing"/>
              <w:ind w:left="360"/>
            </w:pPr>
          </w:p>
          <w:p w:rsidR="00586684" w:rsidRDefault="00586684" w:rsidP="00F53375">
            <w:pPr>
              <w:pStyle w:val="NoSpacing"/>
              <w:ind w:left="360"/>
            </w:pPr>
          </w:p>
          <w:p w:rsidR="00586684" w:rsidRDefault="00586684" w:rsidP="00586684">
            <w:pPr>
              <w:pStyle w:val="NoSpacing"/>
              <w:numPr>
                <w:ilvl w:val="0"/>
                <w:numId w:val="13"/>
              </w:numPr>
            </w:pPr>
            <w:r w:rsidRPr="00556078">
              <w:t xml:space="preserve">Improper roller </w:t>
            </w:r>
            <w:r w:rsidRPr="00CD1145">
              <w:t>Sharpening</w:t>
            </w:r>
            <w:r>
              <w:t xml:space="preserve"> </w:t>
            </w:r>
          </w:p>
          <w:p w:rsidR="00586684" w:rsidRDefault="00586684" w:rsidP="00F53375">
            <w:pPr>
              <w:pStyle w:val="NoSpacing"/>
            </w:pPr>
            <w:r>
              <w:t xml:space="preserve">       </w:t>
            </w:r>
            <w:r w:rsidRPr="00CD1145">
              <w:t>and</w:t>
            </w:r>
            <w:r>
              <w:t xml:space="preserve"> </w:t>
            </w:r>
          </w:p>
          <w:p w:rsidR="00586684" w:rsidRPr="00CD1145" w:rsidRDefault="00586684" w:rsidP="00586684">
            <w:pPr>
              <w:pStyle w:val="NoSpacing"/>
              <w:numPr>
                <w:ilvl w:val="0"/>
                <w:numId w:val="13"/>
              </w:numPr>
            </w:pPr>
            <w:r w:rsidRPr="00CD1145">
              <w:t>Improper meshing of rollers.</w:t>
            </w:r>
          </w:p>
        </w:tc>
        <w:tc>
          <w:tcPr>
            <w:tcW w:w="2520" w:type="dxa"/>
          </w:tcPr>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r w:rsidRPr="00CD1145">
              <w:t>These nails/screws etc can pass through the CTC Rollers also without getting detected.  This not only damages the CTC rollers but finds its way right up to the packing stage.</w:t>
            </w:r>
          </w:p>
          <w:p w:rsidR="00586684" w:rsidRPr="00CD1145" w:rsidRDefault="00586684" w:rsidP="00F53375">
            <w:pPr>
              <w:pStyle w:val="NoSpacing"/>
            </w:pPr>
          </w:p>
          <w:p w:rsidR="00586684" w:rsidRPr="00CD1145" w:rsidRDefault="00586684" w:rsidP="00F53375">
            <w:pPr>
              <w:pStyle w:val="NoSpacing"/>
            </w:pPr>
          </w:p>
          <w:p w:rsidR="00586684" w:rsidRDefault="00586684" w:rsidP="00F53375">
            <w:pPr>
              <w:pStyle w:val="NoSpacing"/>
            </w:pPr>
          </w:p>
          <w:p w:rsidR="00586684" w:rsidRPr="00CD1145" w:rsidRDefault="00586684" w:rsidP="00F53375">
            <w:pPr>
              <w:pStyle w:val="NoSpacing"/>
            </w:pPr>
            <w:r w:rsidRPr="00CD1145">
              <w:t>More wear and tear and chances of more iron filings going into the tea.</w:t>
            </w:r>
          </w:p>
          <w:p w:rsidR="00586684" w:rsidRPr="00CD1145" w:rsidRDefault="00586684" w:rsidP="00F53375">
            <w:pPr>
              <w:pStyle w:val="NoSpacing"/>
            </w:pPr>
          </w:p>
          <w:p w:rsidR="00586684" w:rsidRPr="00CD1145" w:rsidRDefault="00586684" w:rsidP="00F53375">
            <w:pPr>
              <w:pStyle w:val="NoSpacing"/>
            </w:pPr>
            <w:r w:rsidRPr="00CD1145">
              <w:t>Improper hardness will also result in poor sharpening giving chances of more iron filings.</w:t>
            </w:r>
          </w:p>
          <w:p w:rsidR="00586684" w:rsidRPr="00CD1145" w:rsidRDefault="00586684" w:rsidP="00F53375">
            <w:pPr>
              <w:pStyle w:val="NoSpacing"/>
            </w:pPr>
          </w:p>
          <w:p w:rsidR="00586684" w:rsidRPr="00CD1145" w:rsidRDefault="00586684" w:rsidP="00F53375">
            <w:pPr>
              <w:pStyle w:val="NoSpacing"/>
            </w:pPr>
            <w:r w:rsidRPr="00CD1145">
              <w:t>Both will result in unnecessary metal to metal contact with the two rollers giving chances of iron filings being generated due to excessive friction.</w:t>
            </w:r>
          </w:p>
        </w:tc>
        <w:tc>
          <w:tcPr>
            <w:tcW w:w="270" w:type="dxa"/>
          </w:tcPr>
          <w:p w:rsidR="00586684" w:rsidRPr="00CD1145" w:rsidRDefault="00586684" w:rsidP="00F53375">
            <w:pPr>
              <w:pStyle w:val="NoSpacing"/>
            </w:pPr>
            <w:r w:rsidRPr="00CD1145">
              <w:t>a</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Default="00586684" w:rsidP="00F53375">
            <w:pPr>
              <w:pStyle w:val="NoSpacing"/>
            </w:pPr>
          </w:p>
          <w:p w:rsidR="00586684" w:rsidRDefault="00586684" w:rsidP="00F53375">
            <w:pPr>
              <w:pStyle w:val="NoSpacing"/>
            </w:pPr>
          </w:p>
          <w:p w:rsidR="00586684" w:rsidRPr="00CD1145" w:rsidRDefault="00586684" w:rsidP="00F53375">
            <w:pPr>
              <w:pStyle w:val="NoSpacing"/>
            </w:pPr>
            <w:r w:rsidRPr="00CD1145">
              <w:t>b</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r w:rsidRPr="00CD1145">
              <w:t>c</w:t>
            </w:r>
          </w:p>
          <w:p w:rsidR="00586684" w:rsidRPr="00CD1145" w:rsidRDefault="00586684" w:rsidP="00F53375">
            <w:pPr>
              <w:pStyle w:val="NoSpacing"/>
            </w:pPr>
          </w:p>
        </w:tc>
        <w:tc>
          <w:tcPr>
            <w:tcW w:w="3870" w:type="dxa"/>
          </w:tcPr>
          <w:p w:rsidR="00586684" w:rsidRPr="00CD1145" w:rsidRDefault="00586684" w:rsidP="00F53375">
            <w:pPr>
              <w:pStyle w:val="NoSpacing"/>
            </w:pPr>
            <w:r w:rsidRPr="00CD1145">
              <w:t>To install magnets across all the conveyors of 3 cuts (or 4 cuts) of the CTC machine.  Install a magnet across the conveyor carrying the tea to the CFM. Install a magnet across the conveyor taking the fermented tea to the drier. Install a magnet across the dried tea from the drier to the sorting room hopper.  Install a number of magnets in the hopper – fixed on all the four sides and roller magnets on the mouth/ discharge point of the hopper.  These magnets can be of the strengths between 5000 to 8500 gauss and to be installed approx at a 2” height above the conveyor.</w:t>
            </w:r>
          </w:p>
          <w:p w:rsidR="00586684" w:rsidRPr="00CD1145" w:rsidRDefault="00586684" w:rsidP="00F53375">
            <w:pPr>
              <w:pStyle w:val="NoSpacing"/>
              <w:rPr>
                <w:sz w:val="10"/>
                <w:szCs w:val="10"/>
              </w:rPr>
            </w:pPr>
          </w:p>
          <w:p w:rsidR="00586684" w:rsidRPr="00556078" w:rsidRDefault="00586684" w:rsidP="00F53375">
            <w:pPr>
              <w:pStyle w:val="NoSpacing"/>
              <w:rPr>
                <w:sz w:val="19"/>
                <w:szCs w:val="19"/>
              </w:rPr>
            </w:pPr>
            <w:r w:rsidRPr="00556078">
              <w:rPr>
                <w:sz w:val="19"/>
                <w:szCs w:val="19"/>
              </w:rPr>
              <w:t>At each point wherever a magnet has been installed, it is imperative to install an iron collection bag, hourly cleaning chart.  If magnets are installed and this exercise is not undertaken then the entire effort of installing magnets will be futile.</w:t>
            </w:r>
          </w:p>
          <w:p w:rsidR="00586684" w:rsidRPr="00556078" w:rsidRDefault="00586684" w:rsidP="00F53375">
            <w:pPr>
              <w:pStyle w:val="NoSpacing"/>
              <w:rPr>
                <w:sz w:val="19"/>
                <w:szCs w:val="19"/>
              </w:rPr>
            </w:pPr>
          </w:p>
          <w:p w:rsidR="00586684" w:rsidRPr="00556078" w:rsidRDefault="00586684" w:rsidP="00F53375">
            <w:pPr>
              <w:pStyle w:val="NoSpacing"/>
              <w:rPr>
                <w:sz w:val="19"/>
                <w:szCs w:val="19"/>
              </w:rPr>
            </w:pPr>
            <w:r w:rsidRPr="00556078">
              <w:rPr>
                <w:sz w:val="19"/>
                <w:szCs w:val="19"/>
              </w:rPr>
              <w:t>To use good quality segments: Recommended Heat Resistant Standard Steel (AISI1959) AISI type 201 having the following composition:</w:t>
            </w:r>
          </w:p>
          <w:p w:rsidR="00586684" w:rsidRPr="00CD1145" w:rsidRDefault="00586684" w:rsidP="00F53375">
            <w:pPr>
              <w:pStyle w:val="NoSpacing"/>
            </w:pPr>
            <w:r w:rsidRPr="00CD1145">
              <w:t>Carbon: 0.15 (max)</w:t>
            </w:r>
          </w:p>
          <w:p w:rsidR="00586684" w:rsidRPr="00CD1145" w:rsidRDefault="00586684" w:rsidP="00F53375">
            <w:pPr>
              <w:pStyle w:val="NoSpacing"/>
            </w:pPr>
            <w:r w:rsidRPr="00CD1145">
              <w:t>Manganese–7.50 (b) (max)</w:t>
            </w:r>
          </w:p>
          <w:p w:rsidR="00586684" w:rsidRPr="00CD1145" w:rsidRDefault="00586684" w:rsidP="00F53375">
            <w:pPr>
              <w:pStyle w:val="NoSpacing"/>
            </w:pPr>
            <w:r w:rsidRPr="00CD1145">
              <w:t>Silicon – 1.0 (max). Chromium – 16 to 18</w:t>
            </w:r>
          </w:p>
          <w:p w:rsidR="00586684" w:rsidRPr="00CD1145" w:rsidRDefault="00586684" w:rsidP="00F53375">
            <w:pPr>
              <w:pStyle w:val="NoSpacing"/>
            </w:pPr>
            <w:r w:rsidRPr="00CD1145">
              <w:t>Nickel – 3.50 to 5.50. Others – 0.25Max N</w:t>
            </w:r>
          </w:p>
          <w:p w:rsidR="00586684" w:rsidRPr="00CD1145" w:rsidRDefault="00586684" w:rsidP="00F53375">
            <w:pPr>
              <w:pStyle w:val="NoSpacing"/>
            </w:pPr>
            <w:r w:rsidRPr="00CD1145">
              <w:t>Brittle Hardness – Below BH 210</w:t>
            </w:r>
          </w:p>
        </w:tc>
      </w:tr>
      <w:tr w:rsidR="00586684" w:rsidRPr="00CD1145" w:rsidTr="00586684">
        <w:tc>
          <w:tcPr>
            <w:tcW w:w="360" w:type="dxa"/>
          </w:tcPr>
          <w:p w:rsidR="00586684" w:rsidRPr="00CD1145" w:rsidRDefault="00586684" w:rsidP="00F53375">
            <w:pPr>
              <w:pStyle w:val="NoSpacing"/>
              <w:rPr>
                <w:b/>
                <w:highlight w:val="yellow"/>
              </w:rPr>
            </w:pPr>
            <w:r w:rsidRPr="00CD1145">
              <w:rPr>
                <w:b/>
                <w:highlight w:val="yellow"/>
              </w:rPr>
              <w:t>3</w:t>
            </w:r>
          </w:p>
        </w:tc>
        <w:tc>
          <w:tcPr>
            <w:tcW w:w="9630" w:type="dxa"/>
            <w:gridSpan w:val="5"/>
          </w:tcPr>
          <w:p w:rsidR="00586684" w:rsidRPr="00CD1145" w:rsidRDefault="00586684" w:rsidP="00F53375">
            <w:pPr>
              <w:pStyle w:val="NoSpacing"/>
              <w:rPr>
                <w:b/>
              </w:rPr>
            </w:pPr>
            <w:r w:rsidRPr="00CD1145">
              <w:rPr>
                <w:b/>
                <w:highlight w:val="yellow"/>
              </w:rPr>
              <w:t>DRYING ROOM</w:t>
            </w:r>
          </w:p>
        </w:tc>
      </w:tr>
      <w:tr w:rsidR="00586684" w:rsidRPr="00CD1145" w:rsidTr="00586684">
        <w:trPr>
          <w:trHeight w:val="2807"/>
        </w:trPr>
        <w:tc>
          <w:tcPr>
            <w:tcW w:w="360" w:type="dxa"/>
          </w:tcPr>
          <w:p w:rsidR="00586684" w:rsidRPr="00CD1145" w:rsidRDefault="00586684" w:rsidP="00F53375">
            <w:pPr>
              <w:pStyle w:val="NoSpacing"/>
            </w:pPr>
          </w:p>
        </w:tc>
        <w:tc>
          <w:tcPr>
            <w:tcW w:w="367" w:type="dxa"/>
          </w:tcPr>
          <w:p w:rsidR="00586684" w:rsidRPr="00CD1145" w:rsidRDefault="00586684" w:rsidP="00F53375">
            <w:pPr>
              <w:pStyle w:val="NoSpacing"/>
            </w:pPr>
          </w:p>
          <w:p w:rsidR="00586684" w:rsidRDefault="00586684" w:rsidP="00F53375">
            <w:pPr>
              <w:pStyle w:val="NoSpacing"/>
            </w:pPr>
          </w:p>
          <w:p w:rsidR="00586684" w:rsidRPr="00CD1145" w:rsidRDefault="00586684" w:rsidP="00F53375">
            <w:pPr>
              <w:pStyle w:val="NoSpacing"/>
            </w:pPr>
            <w:proofErr w:type="spellStart"/>
            <w:r w:rsidRPr="00CD1145">
              <w:t>i</w:t>
            </w:r>
            <w:proofErr w:type="spellEnd"/>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r w:rsidRPr="00CD1145">
              <w:t>ii</w:t>
            </w:r>
          </w:p>
          <w:p w:rsidR="00586684" w:rsidRPr="00CD1145" w:rsidRDefault="00586684" w:rsidP="00F53375">
            <w:pPr>
              <w:pStyle w:val="NoSpacing"/>
            </w:pPr>
          </w:p>
        </w:tc>
        <w:tc>
          <w:tcPr>
            <w:tcW w:w="2603" w:type="dxa"/>
          </w:tcPr>
          <w:p w:rsidR="00586684" w:rsidRPr="00556078" w:rsidRDefault="00586684" w:rsidP="00F53375">
            <w:pPr>
              <w:pStyle w:val="NoSpacing"/>
              <w:rPr>
                <w:b/>
                <w:u w:val="single"/>
              </w:rPr>
            </w:pPr>
            <w:r w:rsidRPr="00556078">
              <w:rPr>
                <w:b/>
                <w:u w:val="single"/>
              </w:rPr>
              <w:t>Conventional Driers</w:t>
            </w:r>
          </w:p>
          <w:p w:rsidR="00586684" w:rsidRPr="00CD1145" w:rsidRDefault="00586684" w:rsidP="00F53375">
            <w:pPr>
              <w:pStyle w:val="NoSpacing"/>
              <w:rPr>
                <w:sz w:val="10"/>
                <w:szCs w:val="10"/>
              </w:rPr>
            </w:pPr>
          </w:p>
          <w:p w:rsidR="00586684" w:rsidRPr="00556078" w:rsidRDefault="00586684" w:rsidP="00F53375">
            <w:pPr>
              <w:pStyle w:val="NoSpacing"/>
              <w:rPr>
                <w:sz w:val="19"/>
                <w:szCs w:val="19"/>
              </w:rPr>
            </w:pPr>
            <w:r w:rsidRPr="00556078">
              <w:rPr>
                <w:sz w:val="19"/>
                <w:szCs w:val="19"/>
              </w:rPr>
              <w:t>The friction between the chain and the runner produces lot of iron scrapings/filings which find their way into tea.</w:t>
            </w:r>
          </w:p>
          <w:p w:rsidR="00586684" w:rsidRPr="00556078" w:rsidRDefault="00586684" w:rsidP="00F53375">
            <w:pPr>
              <w:pStyle w:val="NoSpacing"/>
              <w:rPr>
                <w:sz w:val="16"/>
                <w:szCs w:val="16"/>
              </w:rPr>
            </w:pPr>
          </w:p>
          <w:p w:rsidR="00586684" w:rsidRPr="00CD1145" w:rsidRDefault="00586684" w:rsidP="00F53375">
            <w:pPr>
              <w:pStyle w:val="NoSpacing"/>
            </w:pPr>
            <w:r w:rsidRPr="00556078">
              <w:rPr>
                <w:sz w:val="19"/>
                <w:szCs w:val="19"/>
              </w:rPr>
              <w:t xml:space="preserve">The pins holding the chain </w:t>
            </w:r>
            <w:r w:rsidRPr="00556078">
              <w:rPr>
                <w:sz w:val="18"/>
                <w:szCs w:val="18"/>
              </w:rPr>
              <w:t>links and the holes of the chain links get worn off and if not attended, results in shearing action which</w:t>
            </w:r>
            <w:r w:rsidRPr="00556078">
              <w:rPr>
                <w:sz w:val="19"/>
                <w:szCs w:val="19"/>
              </w:rPr>
              <w:t xml:space="preserve"> may result in iron filings being produced.</w:t>
            </w:r>
            <w:r w:rsidRPr="00CD1145">
              <w:t xml:space="preserve"> </w:t>
            </w:r>
          </w:p>
        </w:tc>
        <w:tc>
          <w:tcPr>
            <w:tcW w:w="2520" w:type="dxa"/>
          </w:tcPr>
          <w:p w:rsidR="00586684" w:rsidRPr="00CD1145" w:rsidRDefault="00586684" w:rsidP="00F53375">
            <w:pPr>
              <w:pStyle w:val="NoSpacing"/>
            </w:pPr>
          </w:p>
          <w:p w:rsidR="00586684" w:rsidRPr="00CD1145" w:rsidRDefault="00586684" w:rsidP="00F53375">
            <w:pPr>
              <w:pStyle w:val="NoSpacing"/>
            </w:pPr>
            <w:r w:rsidRPr="00CD1145">
              <w:t xml:space="preserve">Due to friction, the chances of iron filings being generated </w:t>
            </w:r>
            <w:proofErr w:type="gramStart"/>
            <w:r w:rsidRPr="00CD1145">
              <w:t>increase which in turn find</w:t>
            </w:r>
            <w:proofErr w:type="gramEnd"/>
            <w:r w:rsidRPr="00CD1145">
              <w:t xml:space="preserve"> its way into made tea.</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jc w:val="center"/>
            </w:pPr>
            <w:r w:rsidRPr="00CD1145">
              <w:t>-do-</w:t>
            </w:r>
          </w:p>
        </w:tc>
        <w:tc>
          <w:tcPr>
            <w:tcW w:w="270" w:type="dxa"/>
          </w:tcPr>
          <w:p w:rsidR="00586684" w:rsidRPr="00CD1145" w:rsidRDefault="00586684" w:rsidP="00F53375">
            <w:pPr>
              <w:pStyle w:val="NoSpacing"/>
            </w:pPr>
          </w:p>
          <w:p w:rsidR="00586684" w:rsidRPr="00CD1145" w:rsidRDefault="00586684" w:rsidP="00F53375">
            <w:pPr>
              <w:pStyle w:val="NoSpacing"/>
            </w:pPr>
            <w:r w:rsidRPr="00CD1145">
              <w:t>a</w:t>
            </w: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p>
          <w:p w:rsidR="00586684" w:rsidRPr="00CD1145" w:rsidRDefault="00586684" w:rsidP="00F53375">
            <w:pPr>
              <w:pStyle w:val="NoSpacing"/>
            </w:pPr>
            <w:r w:rsidRPr="00CD1145">
              <w:t>b</w:t>
            </w:r>
          </w:p>
          <w:p w:rsidR="00586684" w:rsidRPr="00CD1145" w:rsidRDefault="00586684" w:rsidP="00F53375">
            <w:pPr>
              <w:pStyle w:val="NoSpacing"/>
            </w:pPr>
          </w:p>
          <w:p w:rsidR="00586684" w:rsidRPr="00CD1145" w:rsidRDefault="00586684" w:rsidP="00F53375">
            <w:pPr>
              <w:pStyle w:val="NoSpacing"/>
            </w:pPr>
          </w:p>
        </w:tc>
        <w:tc>
          <w:tcPr>
            <w:tcW w:w="3870" w:type="dxa"/>
          </w:tcPr>
          <w:p w:rsidR="00586684" w:rsidRPr="00CD1145" w:rsidRDefault="00586684" w:rsidP="00F53375">
            <w:pPr>
              <w:pStyle w:val="NoSpacing"/>
            </w:pPr>
          </w:p>
          <w:p w:rsidR="00586684" w:rsidRPr="00CD1145" w:rsidRDefault="00586684" w:rsidP="00F53375">
            <w:pPr>
              <w:pStyle w:val="NoSpacing"/>
            </w:pPr>
            <w:r w:rsidRPr="00CD1145">
              <w:t>To open the chains and angle iron runner every year during the cold weather and check each and every chain link and pin for elongation.  To check the angle iron runner and ensure that the surface is properly leveled and smooth.</w:t>
            </w:r>
          </w:p>
          <w:p w:rsidR="00586684" w:rsidRPr="00556078" w:rsidRDefault="00586684" w:rsidP="00F53375">
            <w:pPr>
              <w:pStyle w:val="NoSpacing"/>
              <w:rPr>
                <w:sz w:val="12"/>
                <w:szCs w:val="12"/>
              </w:rPr>
            </w:pPr>
          </w:p>
          <w:p w:rsidR="00586684" w:rsidRPr="00CD1145" w:rsidRDefault="00586684" w:rsidP="00F53375">
            <w:pPr>
              <w:pStyle w:val="NoSpacing"/>
            </w:pPr>
            <w:r w:rsidRPr="00CD1145">
              <w:t>During weekly maintenance, a system of proper lubrication should be introduced.  The best lubricant in this instance is Graphite Powder.</w:t>
            </w:r>
          </w:p>
        </w:tc>
      </w:tr>
      <w:tr w:rsidR="00586684" w:rsidRPr="00CD1145" w:rsidTr="00586684">
        <w:tc>
          <w:tcPr>
            <w:tcW w:w="360" w:type="dxa"/>
          </w:tcPr>
          <w:p w:rsidR="00586684" w:rsidRPr="00CD1145" w:rsidRDefault="00586684" w:rsidP="00F53375">
            <w:pPr>
              <w:pStyle w:val="NoSpacing"/>
              <w:rPr>
                <w:b/>
                <w:highlight w:val="yellow"/>
              </w:rPr>
            </w:pPr>
            <w:r w:rsidRPr="00CD1145">
              <w:rPr>
                <w:b/>
                <w:highlight w:val="yellow"/>
              </w:rPr>
              <w:t>4</w:t>
            </w:r>
          </w:p>
        </w:tc>
        <w:tc>
          <w:tcPr>
            <w:tcW w:w="9630" w:type="dxa"/>
            <w:gridSpan w:val="5"/>
          </w:tcPr>
          <w:p w:rsidR="00586684" w:rsidRPr="00CD1145" w:rsidRDefault="00586684" w:rsidP="00F53375">
            <w:pPr>
              <w:pStyle w:val="NoSpacing"/>
              <w:rPr>
                <w:b/>
              </w:rPr>
            </w:pPr>
            <w:r w:rsidRPr="00CD1145">
              <w:rPr>
                <w:b/>
                <w:highlight w:val="yellow"/>
              </w:rPr>
              <w:t>SORTING ROOM &amp; PACKING</w:t>
            </w:r>
          </w:p>
        </w:tc>
      </w:tr>
      <w:tr w:rsidR="00586684" w:rsidRPr="00CD1145" w:rsidTr="00586684">
        <w:tc>
          <w:tcPr>
            <w:tcW w:w="360" w:type="dxa"/>
          </w:tcPr>
          <w:p w:rsidR="00586684" w:rsidRPr="00CD1145" w:rsidRDefault="00586684" w:rsidP="00F53375">
            <w:pPr>
              <w:pStyle w:val="NoSpacing"/>
            </w:pPr>
          </w:p>
        </w:tc>
        <w:tc>
          <w:tcPr>
            <w:tcW w:w="367" w:type="dxa"/>
          </w:tcPr>
          <w:p w:rsidR="00586684" w:rsidRPr="00CD1145" w:rsidRDefault="00586684" w:rsidP="00F53375">
            <w:pPr>
              <w:pStyle w:val="NoSpacing"/>
            </w:pPr>
            <w:proofErr w:type="spellStart"/>
            <w:r w:rsidRPr="00CD1145">
              <w:t>i</w:t>
            </w:r>
            <w:proofErr w:type="spellEnd"/>
          </w:p>
        </w:tc>
        <w:tc>
          <w:tcPr>
            <w:tcW w:w="2603" w:type="dxa"/>
          </w:tcPr>
          <w:p w:rsidR="00586684" w:rsidRPr="00556078" w:rsidRDefault="00586684" w:rsidP="00F53375">
            <w:pPr>
              <w:pStyle w:val="NoSpacing"/>
              <w:rPr>
                <w:sz w:val="18"/>
                <w:szCs w:val="18"/>
              </w:rPr>
            </w:pPr>
            <w:r w:rsidRPr="00556078">
              <w:rPr>
                <w:sz w:val="18"/>
                <w:szCs w:val="18"/>
              </w:rPr>
              <w:t xml:space="preserve">As all sorting machines (be </w:t>
            </w:r>
            <w:proofErr w:type="gramStart"/>
            <w:r w:rsidRPr="00556078">
              <w:rPr>
                <w:sz w:val="18"/>
                <w:szCs w:val="18"/>
              </w:rPr>
              <w:t xml:space="preserve">it  </w:t>
            </w:r>
            <w:proofErr w:type="spellStart"/>
            <w:r w:rsidRPr="00556078">
              <w:rPr>
                <w:sz w:val="18"/>
                <w:szCs w:val="18"/>
              </w:rPr>
              <w:t>Fibrex</w:t>
            </w:r>
            <w:proofErr w:type="spellEnd"/>
            <w:proofErr w:type="gramEnd"/>
            <w:r w:rsidRPr="00556078">
              <w:rPr>
                <w:sz w:val="18"/>
                <w:szCs w:val="18"/>
              </w:rPr>
              <w:t xml:space="preserve">, </w:t>
            </w:r>
            <w:proofErr w:type="spellStart"/>
            <w:r w:rsidRPr="00556078">
              <w:rPr>
                <w:sz w:val="18"/>
                <w:szCs w:val="18"/>
              </w:rPr>
              <w:t>Pennvault</w:t>
            </w:r>
            <w:proofErr w:type="spellEnd"/>
            <w:r w:rsidRPr="00556078">
              <w:rPr>
                <w:sz w:val="18"/>
                <w:szCs w:val="18"/>
              </w:rPr>
              <w:t xml:space="preserve"> or Java) are hopper fed machines – chances of iron filings finding its way to these hopper cannot be eliminated and same applies to the packing hopper also.</w:t>
            </w:r>
          </w:p>
        </w:tc>
        <w:tc>
          <w:tcPr>
            <w:tcW w:w="2520" w:type="dxa"/>
          </w:tcPr>
          <w:p w:rsidR="00586684" w:rsidRPr="00CD1145" w:rsidRDefault="00586684" w:rsidP="00F53375">
            <w:pPr>
              <w:pStyle w:val="NoSpacing"/>
            </w:pPr>
            <w:r>
              <w:t>I</w:t>
            </w:r>
            <w:r w:rsidRPr="00CD1145">
              <w:t>ron filings can find their way into Packet Tea.</w:t>
            </w:r>
          </w:p>
        </w:tc>
        <w:tc>
          <w:tcPr>
            <w:tcW w:w="4140" w:type="dxa"/>
            <w:gridSpan w:val="2"/>
          </w:tcPr>
          <w:p w:rsidR="00586684" w:rsidRPr="00CD1145" w:rsidRDefault="00586684" w:rsidP="00F53375">
            <w:pPr>
              <w:pStyle w:val="NoSpacing"/>
            </w:pPr>
            <w:r w:rsidRPr="00CD1145">
              <w:t>Install magnets in all the hoppers of the sorting machines as well as the packing hopper.</w:t>
            </w:r>
          </w:p>
          <w:p w:rsidR="00586684" w:rsidRPr="00CD1145" w:rsidRDefault="00586684" w:rsidP="00F53375">
            <w:pPr>
              <w:pStyle w:val="NoSpacing"/>
              <w:rPr>
                <w:sz w:val="12"/>
                <w:szCs w:val="12"/>
              </w:rPr>
            </w:pPr>
          </w:p>
          <w:p w:rsidR="00586684" w:rsidRPr="00556078" w:rsidRDefault="00586684" w:rsidP="00F53375">
            <w:pPr>
              <w:pStyle w:val="NoSpacing"/>
              <w:rPr>
                <w:b/>
                <w:u w:val="single"/>
              </w:rPr>
            </w:pPr>
            <w:r w:rsidRPr="00556078">
              <w:rPr>
                <w:b/>
                <w:u w:val="single"/>
              </w:rPr>
              <w:t>Magnet Strengths</w:t>
            </w:r>
          </w:p>
          <w:p w:rsidR="00586684" w:rsidRPr="00CD1145" w:rsidRDefault="00586684" w:rsidP="00F53375">
            <w:pPr>
              <w:pStyle w:val="NoSpacing"/>
            </w:pPr>
            <w:r w:rsidRPr="00CD1145">
              <w:t>Withering</w:t>
            </w:r>
            <w:r>
              <w:t xml:space="preserve"> </w:t>
            </w:r>
            <w:r w:rsidRPr="00CD1145">
              <w:t>: 3500 – 3800 gauss</w:t>
            </w:r>
          </w:p>
          <w:p w:rsidR="00586684" w:rsidRPr="00CD1145" w:rsidRDefault="00586684" w:rsidP="00F53375">
            <w:pPr>
              <w:pStyle w:val="NoSpacing"/>
            </w:pPr>
            <w:r w:rsidRPr="00CD1145">
              <w:t>Rolling</w:t>
            </w:r>
            <w:r>
              <w:t xml:space="preserve"> </w:t>
            </w:r>
            <w:r w:rsidRPr="00CD1145">
              <w:t>+</w:t>
            </w:r>
            <w:r>
              <w:t xml:space="preserve"> </w:t>
            </w:r>
            <w:r w:rsidRPr="00CD1145">
              <w:t>Drying &amp; Sorting</w:t>
            </w:r>
            <w:r>
              <w:t xml:space="preserve"> </w:t>
            </w:r>
            <w:r w:rsidRPr="00CD1145">
              <w:t>:4</w:t>
            </w:r>
            <w:r>
              <w:t xml:space="preserve"> </w:t>
            </w:r>
            <w:r w:rsidRPr="00CD1145">
              <w:t>000 – 4500 gauss</w:t>
            </w:r>
          </w:p>
          <w:p w:rsidR="00586684" w:rsidRPr="00CD1145" w:rsidRDefault="00586684" w:rsidP="00F53375">
            <w:pPr>
              <w:pStyle w:val="NoSpacing"/>
            </w:pPr>
            <w:proofErr w:type="gramStart"/>
            <w:r w:rsidRPr="00CD1145">
              <w:t>Packing</w:t>
            </w:r>
            <w:r>
              <w:t xml:space="preserve"> </w:t>
            </w:r>
            <w:r w:rsidRPr="00CD1145">
              <w:t>:</w:t>
            </w:r>
            <w:proofErr w:type="gramEnd"/>
            <w:r w:rsidRPr="00CD1145">
              <w:t xml:space="preserve"> 6000 – 8000 gauss.</w:t>
            </w:r>
          </w:p>
        </w:tc>
      </w:tr>
    </w:tbl>
    <w:p w:rsidR="00586684" w:rsidRPr="00CD1145" w:rsidRDefault="00586684" w:rsidP="00586684">
      <w:pPr>
        <w:pStyle w:val="NoSpacing"/>
      </w:pPr>
    </w:p>
    <w:sectPr w:rsidR="00586684" w:rsidRPr="00CD1145" w:rsidSect="0080687B">
      <w:footerReference w:type="default" r:id="rId10"/>
      <w:pgSz w:w="12240" w:h="15840"/>
      <w:pgMar w:top="1296" w:right="1008" w:bottom="1008"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A3" w:rsidRDefault="001809A3" w:rsidP="008570F8">
      <w:pPr>
        <w:spacing w:after="0" w:line="240" w:lineRule="auto"/>
      </w:pPr>
      <w:r>
        <w:separator/>
      </w:r>
    </w:p>
  </w:endnote>
  <w:endnote w:type="continuationSeparator" w:id="0">
    <w:p w:rsidR="001809A3" w:rsidRDefault="001809A3" w:rsidP="00857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1922"/>
      <w:docPartObj>
        <w:docPartGallery w:val="Page Numbers (Bottom of Page)"/>
        <w:docPartUnique/>
      </w:docPartObj>
    </w:sdtPr>
    <w:sdtContent>
      <w:p w:rsidR="007225A3" w:rsidRDefault="00EB7352">
        <w:pPr>
          <w:pStyle w:val="Footer"/>
          <w:jc w:val="right"/>
        </w:pPr>
        <w:fldSimple w:instr=" PAGE   \* MERGEFORMAT ">
          <w:r w:rsidR="00B27865">
            <w:rPr>
              <w:noProof/>
            </w:rPr>
            <w:t>1</w:t>
          </w:r>
        </w:fldSimple>
      </w:p>
    </w:sdtContent>
  </w:sdt>
  <w:p w:rsidR="007225A3" w:rsidRDefault="00722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A3" w:rsidRDefault="001809A3" w:rsidP="008570F8">
      <w:pPr>
        <w:spacing w:after="0" w:line="240" w:lineRule="auto"/>
      </w:pPr>
      <w:r>
        <w:separator/>
      </w:r>
    </w:p>
  </w:footnote>
  <w:footnote w:type="continuationSeparator" w:id="0">
    <w:p w:rsidR="001809A3" w:rsidRDefault="001809A3" w:rsidP="00857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496"/>
    <w:multiLevelType w:val="hybridMultilevel"/>
    <w:tmpl w:val="7B1E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F4E2D"/>
    <w:multiLevelType w:val="hybridMultilevel"/>
    <w:tmpl w:val="AAF625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15257"/>
    <w:multiLevelType w:val="hybridMultilevel"/>
    <w:tmpl w:val="161ECA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B733D"/>
    <w:multiLevelType w:val="hybridMultilevel"/>
    <w:tmpl w:val="6610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5176B"/>
    <w:multiLevelType w:val="hybridMultilevel"/>
    <w:tmpl w:val="DA42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B1945"/>
    <w:multiLevelType w:val="hybridMultilevel"/>
    <w:tmpl w:val="A844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31059"/>
    <w:multiLevelType w:val="hybridMultilevel"/>
    <w:tmpl w:val="EF26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54B0D"/>
    <w:multiLevelType w:val="hybridMultilevel"/>
    <w:tmpl w:val="C72E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5469C0"/>
    <w:multiLevelType w:val="hybridMultilevel"/>
    <w:tmpl w:val="79A6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F2AB7"/>
    <w:multiLevelType w:val="hybridMultilevel"/>
    <w:tmpl w:val="EE5E2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FE1E22"/>
    <w:multiLevelType w:val="hybridMultilevel"/>
    <w:tmpl w:val="35F2F090"/>
    <w:lvl w:ilvl="0" w:tplc="37AE97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090A06"/>
    <w:multiLevelType w:val="hybridMultilevel"/>
    <w:tmpl w:val="8B8CF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C629DC"/>
    <w:multiLevelType w:val="hybridMultilevel"/>
    <w:tmpl w:val="356A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9"/>
  </w:num>
  <w:num w:numId="6">
    <w:abstractNumId w:val="2"/>
  </w:num>
  <w:num w:numId="7">
    <w:abstractNumId w:val="11"/>
  </w:num>
  <w:num w:numId="8">
    <w:abstractNumId w:val="4"/>
  </w:num>
  <w:num w:numId="9">
    <w:abstractNumId w:val="8"/>
  </w:num>
  <w:num w:numId="10">
    <w:abstractNumId w:val="12"/>
  </w:num>
  <w:num w:numId="11">
    <w:abstractNumId w:val="1"/>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4231"/>
    <w:rsid w:val="00044231"/>
    <w:rsid w:val="000A4F87"/>
    <w:rsid w:val="000E265C"/>
    <w:rsid w:val="00126C87"/>
    <w:rsid w:val="0013171F"/>
    <w:rsid w:val="001524C3"/>
    <w:rsid w:val="001809A3"/>
    <w:rsid w:val="001B7563"/>
    <w:rsid w:val="001F3828"/>
    <w:rsid w:val="002142EC"/>
    <w:rsid w:val="00275665"/>
    <w:rsid w:val="002D2541"/>
    <w:rsid w:val="0030633D"/>
    <w:rsid w:val="00323417"/>
    <w:rsid w:val="003602EF"/>
    <w:rsid w:val="003947D9"/>
    <w:rsid w:val="003C4662"/>
    <w:rsid w:val="00401D07"/>
    <w:rsid w:val="004535DE"/>
    <w:rsid w:val="00483C6F"/>
    <w:rsid w:val="00497637"/>
    <w:rsid w:val="005540DF"/>
    <w:rsid w:val="00586684"/>
    <w:rsid w:val="005A7CEC"/>
    <w:rsid w:val="005C3736"/>
    <w:rsid w:val="005C38BD"/>
    <w:rsid w:val="0064540D"/>
    <w:rsid w:val="00684E47"/>
    <w:rsid w:val="006D188A"/>
    <w:rsid w:val="006E0322"/>
    <w:rsid w:val="006E077C"/>
    <w:rsid w:val="007225A3"/>
    <w:rsid w:val="007644D9"/>
    <w:rsid w:val="007A1964"/>
    <w:rsid w:val="007D2813"/>
    <w:rsid w:val="007F3AC2"/>
    <w:rsid w:val="00804D55"/>
    <w:rsid w:val="0080687B"/>
    <w:rsid w:val="008341C1"/>
    <w:rsid w:val="008437B2"/>
    <w:rsid w:val="008570F8"/>
    <w:rsid w:val="008602BA"/>
    <w:rsid w:val="008B1522"/>
    <w:rsid w:val="008D4459"/>
    <w:rsid w:val="0090085C"/>
    <w:rsid w:val="00962AE8"/>
    <w:rsid w:val="009926A0"/>
    <w:rsid w:val="009D01E1"/>
    <w:rsid w:val="00A36EAC"/>
    <w:rsid w:val="00AC5545"/>
    <w:rsid w:val="00AC70EE"/>
    <w:rsid w:val="00B0098C"/>
    <w:rsid w:val="00B14605"/>
    <w:rsid w:val="00B27865"/>
    <w:rsid w:val="00B52369"/>
    <w:rsid w:val="00B9593A"/>
    <w:rsid w:val="00C31D54"/>
    <w:rsid w:val="00CD2D4F"/>
    <w:rsid w:val="00CF1CA6"/>
    <w:rsid w:val="00D30E6A"/>
    <w:rsid w:val="00DC5505"/>
    <w:rsid w:val="00E10DF5"/>
    <w:rsid w:val="00EB7352"/>
    <w:rsid w:val="00F017D8"/>
    <w:rsid w:val="00F04154"/>
    <w:rsid w:val="00F05AF0"/>
    <w:rsid w:val="00F07797"/>
    <w:rsid w:val="00F53375"/>
    <w:rsid w:val="00F817C5"/>
    <w:rsid w:val="00FC7E05"/>
    <w:rsid w:val="00FF7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41"/>
    <w:pPr>
      <w:spacing w:after="200" w:line="276" w:lineRule="auto"/>
    </w:pPr>
    <w:rPr>
      <w:sz w:val="22"/>
      <w:szCs w:val="22"/>
    </w:rPr>
  </w:style>
  <w:style w:type="paragraph" w:styleId="Heading6">
    <w:name w:val="heading 6"/>
    <w:basedOn w:val="Normal"/>
    <w:next w:val="Normal"/>
    <w:link w:val="Heading6Char"/>
    <w:uiPriority w:val="9"/>
    <w:unhideWhenUsed/>
    <w:qFormat/>
    <w:rsid w:val="00F04154"/>
    <w:pPr>
      <w:spacing w:after="0"/>
      <w:outlineLvl w:val="5"/>
    </w:pPr>
    <w:rPr>
      <w:rFonts w:eastAsia="Calibri"/>
      <w:smallCaps/>
      <w:color w:val="C0504D"/>
      <w:spacing w:val="5"/>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231"/>
    <w:pPr>
      <w:ind w:left="720"/>
      <w:contextualSpacing/>
    </w:pPr>
  </w:style>
  <w:style w:type="paragraph" w:styleId="Header">
    <w:name w:val="header"/>
    <w:basedOn w:val="Normal"/>
    <w:link w:val="HeaderChar"/>
    <w:uiPriority w:val="99"/>
    <w:semiHidden/>
    <w:unhideWhenUsed/>
    <w:rsid w:val="008570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0F8"/>
    <w:rPr>
      <w:sz w:val="22"/>
      <w:szCs w:val="22"/>
    </w:rPr>
  </w:style>
  <w:style w:type="paragraph" w:styleId="Footer">
    <w:name w:val="footer"/>
    <w:basedOn w:val="Normal"/>
    <w:link w:val="FooterChar"/>
    <w:uiPriority w:val="99"/>
    <w:unhideWhenUsed/>
    <w:rsid w:val="0085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0F8"/>
    <w:rPr>
      <w:sz w:val="22"/>
      <w:szCs w:val="22"/>
    </w:rPr>
  </w:style>
  <w:style w:type="character" w:styleId="Hyperlink">
    <w:name w:val="Hyperlink"/>
    <w:basedOn w:val="DefaultParagraphFont"/>
    <w:unhideWhenUsed/>
    <w:rsid w:val="005C3736"/>
    <w:rPr>
      <w:color w:val="0000FF"/>
      <w:u w:val="single"/>
    </w:rPr>
  </w:style>
  <w:style w:type="paragraph" w:customStyle="1" w:styleId="DefaultText">
    <w:name w:val="Default Text"/>
    <w:basedOn w:val="Normal"/>
    <w:rsid w:val="005C3736"/>
    <w:pPr>
      <w:snapToGrid w:val="0"/>
      <w:spacing w:after="0" w:line="240" w:lineRule="auto"/>
    </w:pPr>
    <w:rPr>
      <w:rFonts w:ascii="Times New Roman" w:hAnsi="Times New Roman"/>
      <w:sz w:val="24"/>
      <w:szCs w:val="20"/>
    </w:rPr>
  </w:style>
  <w:style w:type="paragraph" w:styleId="BalloonText">
    <w:name w:val="Balloon Text"/>
    <w:basedOn w:val="Normal"/>
    <w:link w:val="BalloonTextChar"/>
    <w:uiPriority w:val="99"/>
    <w:semiHidden/>
    <w:unhideWhenUsed/>
    <w:rsid w:val="0015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C3"/>
    <w:rPr>
      <w:rFonts w:ascii="Tahoma" w:hAnsi="Tahoma" w:cs="Tahoma"/>
      <w:sz w:val="16"/>
      <w:szCs w:val="16"/>
    </w:rPr>
  </w:style>
  <w:style w:type="character" w:customStyle="1" w:styleId="Heading6Char">
    <w:name w:val="Heading 6 Char"/>
    <w:basedOn w:val="DefaultParagraphFont"/>
    <w:link w:val="Heading6"/>
    <w:uiPriority w:val="9"/>
    <w:rsid w:val="00F04154"/>
    <w:rPr>
      <w:rFonts w:eastAsia="Calibri"/>
      <w:smallCaps/>
      <w:color w:val="C0504D"/>
      <w:spacing w:val="5"/>
      <w:sz w:val="22"/>
      <w:lang w:bidi="en-US"/>
    </w:rPr>
  </w:style>
  <w:style w:type="paragraph" w:styleId="NoSpacing">
    <w:name w:val="No Spacing"/>
    <w:basedOn w:val="Normal"/>
    <w:link w:val="NoSpacingChar"/>
    <w:uiPriority w:val="1"/>
    <w:qFormat/>
    <w:rsid w:val="00F04154"/>
    <w:pPr>
      <w:spacing w:after="0" w:line="240" w:lineRule="auto"/>
      <w:jc w:val="both"/>
    </w:pPr>
    <w:rPr>
      <w:rFonts w:eastAsia="Calibri"/>
      <w:sz w:val="20"/>
      <w:szCs w:val="20"/>
      <w:lang w:bidi="en-US"/>
    </w:rPr>
  </w:style>
  <w:style w:type="character" w:customStyle="1" w:styleId="NoSpacingChar">
    <w:name w:val="No Spacing Char"/>
    <w:basedOn w:val="DefaultParagraphFont"/>
    <w:link w:val="NoSpacing"/>
    <w:uiPriority w:val="1"/>
    <w:rsid w:val="00F04154"/>
    <w:rPr>
      <w:rFonts w:eastAsia="Calibri"/>
      <w:lang w:bidi="en-US"/>
    </w:rPr>
  </w:style>
</w:styles>
</file>

<file path=word/webSettings.xml><?xml version="1.0" encoding="utf-8"?>
<w:webSettings xmlns:r="http://schemas.openxmlformats.org/officeDocument/2006/relationships" xmlns:w="http://schemas.openxmlformats.org/wordprocessingml/2006/main">
  <w:divs>
    <w:div w:id="7903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605BAB-76FD-4159-9F6B-159E58DF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RNC</cp:lastModifiedBy>
  <cp:revision>4</cp:revision>
  <cp:lastPrinted>2013-04-22T07:44:00Z</cp:lastPrinted>
  <dcterms:created xsi:type="dcterms:W3CDTF">2017-05-26T05:09:00Z</dcterms:created>
  <dcterms:modified xsi:type="dcterms:W3CDTF">2017-05-26T11:08:00Z</dcterms:modified>
</cp:coreProperties>
</file>